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5E3C" w14:textId="77777777" w:rsidR="00103FF2" w:rsidRPr="00103FF2" w:rsidRDefault="00103FF2" w:rsidP="00103FF2">
      <w:pPr>
        <w:jc w:val="right"/>
        <w:rPr>
          <w:sz w:val="24"/>
          <w:szCs w:val="24"/>
          <w:lang w:val="et-EE"/>
        </w:rPr>
      </w:pPr>
      <w:r w:rsidRPr="00103FF2">
        <w:rPr>
          <w:sz w:val="24"/>
          <w:szCs w:val="24"/>
          <w:lang w:val="et-EE"/>
        </w:rPr>
        <w:t>Eelnõu 18.09.2025</w:t>
      </w:r>
    </w:p>
    <w:p w14:paraId="2C43DEEB" w14:textId="1DD3B1CC" w:rsidR="00103FF2" w:rsidRPr="00103FF2" w:rsidRDefault="00103FF2" w:rsidP="00103FF2">
      <w:pPr>
        <w:jc w:val="right"/>
        <w:rPr>
          <w:sz w:val="24"/>
          <w:szCs w:val="24"/>
          <w:lang w:val="et-EE"/>
        </w:rPr>
      </w:pPr>
      <w:r w:rsidRPr="00103FF2">
        <w:rPr>
          <w:sz w:val="24"/>
          <w:szCs w:val="24"/>
          <w:lang w:val="et-EE"/>
        </w:rPr>
        <w:t>Esitaja: vallavalitsus</w:t>
      </w:r>
    </w:p>
    <w:p w14:paraId="5A8F5403" w14:textId="57E9CE49" w:rsidR="00103FF2" w:rsidRPr="00103FF2" w:rsidRDefault="00103FF2" w:rsidP="00103FF2">
      <w:pPr>
        <w:spacing w:line="276" w:lineRule="auto"/>
        <w:jc w:val="right"/>
        <w:rPr>
          <w:sz w:val="24"/>
          <w:szCs w:val="24"/>
          <w:lang w:val="et-EE"/>
        </w:rPr>
      </w:pPr>
      <w:r w:rsidRPr="00103FF2">
        <w:rPr>
          <w:sz w:val="24"/>
          <w:szCs w:val="24"/>
          <w:lang w:val="et-EE"/>
        </w:rPr>
        <w:t>Ettekandja: maa- ja keskkonnaspetsialist</w:t>
      </w:r>
    </w:p>
    <w:p w14:paraId="52A58119" w14:textId="4FB59184" w:rsidR="00103FF2" w:rsidRPr="00103FF2" w:rsidRDefault="00103FF2" w:rsidP="00103FF2">
      <w:pPr>
        <w:spacing w:line="276" w:lineRule="auto"/>
        <w:jc w:val="right"/>
        <w:rPr>
          <w:rFonts w:eastAsia="Calibri"/>
          <w:sz w:val="22"/>
          <w:szCs w:val="22"/>
          <w:lang w:val="et-EE" w:eastAsia="en-US"/>
        </w:rPr>
      </w:pPr>
      <w:r w:rsidRPr="00103FF2">
        <w:rPr>
          <w:sz w:val="24"/>
          <w:szCs w:val="24"/>
          <w:lang w:val="et-EE"/>
        </w:rPr>
        <w:t>Urmas Kolina</w:t>
      </w:r>
    </w:p>
    <w:p w14:paraId="1E4B0F9E" w14:textId="77777777" w:rsidR="00E61A28" w:rsidRPr="00103FF2" w:rsidRDefault="00E61A28" w:rsidP="00E61A28">
      <w:pPr>
        <w:tabs>
          <w:tab w:val="left" w:pos="1132"/>
        </w:tabs>
        <w:spacing w:after="120" w:line="276" w:lineRule="auto"/>
        <w:jc w:val="center"/>
        <w:rPr>
          <w:rFonts w:eastAsia="Calibri"/>
          <w:b/>
          <w:sz w:val="28"/>
          <w:szCs w:val="28"/>
          <w:lang w:val="et-EE" w:eastAsia="en-US"/>
        </w:rPr>
      </w:pPr>
      <w:r w:rsidRPr="00103FF2">
        <w:rPr>
          <w:noProof/>
          <w:lang w:val="et-EE"/>
        </w:rPr>
        <w:drawing>
          <wp:inline distT="0" distB="0" distL="0" distR="0" wp14:anchorId="09FC70DD" wp14:editId="2F737E19">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40A2E09D" w14:textId="77777777" w:rsidR="00E61A28" w:rsidRPr="00103FF2" w:rsidRDefault="00E61A28" w:rsidP="00E61A28">
      <w:pPr>
        <w:tabs>
          <w:tab w:val="left" w:pos="1132"/>
        </w:tabs>
        <w:spacing w:after="240" w:line="276" w:lineRule="auto"/>
        <w:jc w:val="center"/>
        <w:rPr>
          <w:rFonts w:eastAsia="Calibri"/>
          <w:b/>
          <w:sz w:val="24"/>
          <w:szCs w:val="24"/>
          <w:lang w:val="et-EE" w:eastAsia="en-US"/>
        </w:rPr>
      </w:pPr>
      <w:r w:rsidRPr="00103FF2">
        <w:rPr>
          <w:rFonts w:eastAsia="Calibri"/>
          <w:b/>
          <w:sz w:val="24"/>
          <w:szCs w:val="24"/>
          <w:lang w:val="et-EE" w:eastAsia="en-US"/>
        </w:rPr>
        <w:t>KANEPI VALLAVOLIKOGU</w:t>
      </w:r>
    </w:p>
    <w:p w14:paraId="438FB410" w14:textId="77777777" w:rsidR="00E61A28" w:rsidRPr="00103FF2" w:rsidRDefault="00E61A28" w:rsidP="00E61A28">
      <w:pPr>
        <w:tabs>
          <w:tab w:val="left" w:pos="1132"/>
        </w:tabs>
        <w:spacing w:after="160" w:line="276" w:lineRule="auto"/>
        <w:rPr>
          <w:rFonts w:eastAsia="Calibri"/>
          <w:b/>
          <w:sz w:val="24"/>
          <w:szCs w:val="24"/>
          <w:lang w:val="et-EE" w:eastAsia="en-US"/>
        </w:rPr>
      </w:pPr>
      <w:r w:rsidRPr="00103FF2">
        <w:rPr>
          <w:rFonts w:eastAsia="Calibri"/>
          <w:b/>
          <w:sz w:val="24"/>
          <w:szCs w:val="24"/>
          <w:lang w:val="et-EE" w:eastAsia="en-US"/>
        </w:rPr>
        <w:t>OTSUS</w:t>
      </w:r>
    </w:p>
    <w:p w14:paraId="7AFB9929" w14:textId="039C6187" w:rsidR="00E61A28" w:rsidRPr="00103FF2" w:rsidRDefault="00E61A28" w:rsidP="00E61A28">
      <w:pPr>
        <w:tabs>
          <w:tab w:val="left" w:pos="1132"/>
        </w:tabs>
        <w:spacing w:after="360" w:line="276" w:lineRule="auto"/>
        <w:jc w:val="both"/>
        <w:rPr>
          <w:rFonts w:eastAsia="Calibri"/>
          <w:sz w:val="24"/>
          <w:szCs w:val="24"/>
          <w:lang w:val="et-EE" w:eastAsia="en-US"/>
        </w:rPr>
      </w:pPr>
      <w:r w:rsidRPr="00103FF2">
        <w:rPr>
          <w:rFonts w:eastAsia="Calibri"/>
          <w:sz w:val="24"/>
          <w:szCs w:val="24"/>
          <w:lang w:val="et-EE" w:eastAsia="en-US"/>
        </w:rPr>
        <w:t xml:space="preserve">Kanepi </w:t>
      </w:r>
      <w:r w:rsidRPr="00103FF2">
        <w:rPr>
          <w:rFonts w:eastAsia="Calibri"/>
          <w:sz w:val="24"/>
          <w:szCs w:val="24"/>
          <w:lang w:val="et-EE" w:eastAsia="en-US"/>
        </w:rPr>
        <w:tab/>
      </w:r>
      <w:r w:rsidRPr="00103FF2">
        <w:rPr>
          <w:rFonts w:eastAsia="Calibri"/>
          <w:sz w:val="24"/>
          <w:szCs w:val="24"/>
          <w:lang w:val="et-EE" w:eastAsia="en-US"/>
        </w:rPr>
        <w:tab/>
      </w:r>
      <w:r w:rsidRPr="00103FF2">
        <w:rPr>
          <w:rFonts w:eastAsia="Calibri"/>
          <w:sz w:val="24"/>
          <w:szCs w:val="24"/>
          <w:lang w:val="et-EE" w:eastAsia="en-US"/>
        </w:rPr>
        <w:tab/>
      </w:r>
      <w:r w:rsidRPr="00103FF2">
        <w:rPr>
          <w:rFonts w:eastAsia="Calibri"/>
          <w:sz w:val="24"/>
          <w:szCs w:val="24"/>
          <w:lang w:val="et-EE" w:eastAsia="en-US"/>
        </w:rPr>
        <w:tab/>
      </w:r>
      <w:r w:rsidRPr="00103FF2">
        <w:rPr>
          <w:rFonts w:eastAsia="Calibri"/>
          <w:sz w:val="24"/>
          <w:szCs w:val="24"/>
          <w:lang w:val="et-EE" w:eastAsia="en-US"/>
        </w:rPr>
        <w:tab/>
      </w:r>
      <w:r w:rsidRPr="00103FF2">
        <w:rPr>
          <w:rFonts w:eastAsia="Calibri"/>
          <w:sz w:val="24"/>
          <w:szCs w:val="24"/>
          <w:lang w:val="et-EE" w:eastAsia="en-US"/>
        </w:rPr>
        <w:tab/>
      </w:r>
      <w:r w:rsidRPr="00103FF2">
        <w:rPr>
          <w:rFonts w:eastAsia="Calibri"/>
          <w:sz w:val="24"/>
          <w:szCs w:val="24"/>
          <w:lang w:val="et-EE" w:eastAsia="en-US"/>
        </w:rPr>
        <w:tab/>
      </w:r>
      <w:r w:rsidRPr="00103FF2">
        <w:rPr>
          <w:rFonts w:eastAsia="Calibri"/>
          <w:sz w:val="24"/>
          <w:szCs w:val="24"/>
          <w:lang w:val="et-EE" w:eastAsia="en-US"/>
        </w:rPr>
        <w:tab/>
      </w:r>
      <w:r w:rsidRPr="00103FF2">
        <w:rPr>
          <w:rFonts w:eastAsia="Calibri"/>
          <w:sz w:val="24"/>
          <w:szCs w:val="24"/>
          <w:lang w:val="et-EE" w:eastAsia="en-US"/>
        </w:rPr>
        <w:tab/>
        <w:t xml:space="preserve">      1</w:t>
      </w:r>
      <w:r w:rsidR="00B95021" w:rsidRPr="00103FF2">
        <w:rPr>
          <w:rFonts w:eastAsia="Calibri"/>
          <w:sz w:val="24"/>
          <w:szCs w:val="24"/>
          <w:lang w:val="et-EE" w:eastAsia="en-US"/>
        </w:rPr>
        <w:t>8</w:t>
      </w:r>
      <w:r w:rsidRPr="00103FF2">
        <w:rPr>
          <w:rFonts w:eastAsia="Calibri"/>
          <w:sz w:val="24"/>
          <w:szCs w:val="24"/>
          <w:lang w:val="et-EE" w:eastAsia="en-US"/>
        </w:rPr>
        <w:t>.0</w:t>
      </w:r>
      <w:r w:rsidR="00B95021" w:rsidRPr="00103FF2">
        <w:rPr>
          <w:rFonts w:eastAsia="Calibri"/>
          <w:sz w:val="24"/>
          <w:szCs w:val="24"/>
          <w:lang w:val="et-EE" w:eastAsia="en-US"/>
        </w:rPr>
        <w:t>9</w:t>
      </w:r>
      <w:r w:rsidRPr="00103FF2">
        <w:rPr>
          <w:rFonts w:eastAsia="Calibri"/>
          <w:sz w:val="24"/>
          <w:szCs w:val="24"/>
          <w:lang w:val="et-EE" w:eastAsia="en-US"/>
        </w:rPr>
        <w:t>.202</w:t>
      </w:r>
      <w:r w:rsidR="00B95021" w:rsidRPr="00103FF2">
        <w:rPr>
          <w:rFonts w:eastAsia="Calibri"/>
          <w:sz w:val="24"/>
          <w:szCs w:val="24"/>
          <w:lang w:val="et-EE" w:eastAsia="en-US"/>
        </w:rPr>
        <w:t>5</w:t>
      </w:r>
      <w:r w:rsidRPr="00103FF2">
        <w:rPr>
          <w:rFonts w:eastAsia="Calibri"/>
          <w:sz w:val="24"/>
          <w:szCs w:val="24"/>
          <w:lang w:val="et-EE" w:eastAsia="en-US"/>
        </w:rPr>
        <w:t xml:space="preserve"> nr 1-3/</w:t>
      </w:r>
    </w:p>
    <w:p w14:paraId="212FA173" w14:textId="0103451E" w:rsidR="00E61A28" w:rsidRPr="00103FF2" w:rsidRDefault="00E61A28" w:rsidP="00E61A28">
      <w:pPr>
        <w:rPr>
          <w:b/>
          <w:sz w:val="26"/>
          <w:szCs w:val="26"/>
          <w:lang w:val="et-EE"/>
        </w:rPr>
      </w:pPr>
      <w:r w:rsidRPr="00103FF2">
        <w:rPr>
          <w:b/>
          <w:sz w:val="26"/>
          <w:szCs w:val="26"/>
          <w:lang w:val="et-EE"/>
        </w:rPr>
        <w:t xml:space="preserve">Arvamuse andmine </w:t>
      </w:r>
      <w:r w:rsidR="00397C5B" w:rsidRPr="00103FF2">
        <w:rPr>
          <w:b/>
          <w:sz w:val="26"/>
          <w:szCs w:val="26"/>
          <w:lang w:val="et-EE"/>
        </w:rPr>
        <w:t>Tornim</w:t>
      </w:r>
      <w:r w:rsidR="00AB2930">
        <w:rPr>
          <w:b/>
          <w:sz w:val="26"/>
          <w:szCs w:val="26"/>
          <w:lang w:val="et-EE"/>
        </w:rPr>
        <w:t>ä</w:t>
      </w:r>
      <w:r w:rsidR="00397C5B" w:rsidRPr="00103FF2">
        <w:rPr>
          <w:b/>
          <w:sz w:val="26"/>
          <w:szCs w:val="26"/>
          <w:lang w:val="et-EE"/>
        </w:rPr>
        <w:t>e III</w:t>
      </w:r>
      <w:r w:rsidRPr="00103FF2">
        <w:rPr>
          <w:b/>
          <w:sz w:val="26"/>
          <w:szCs w:val="26"/>
          <w:lang w:val="et-EE"/>
        </w:rPr>
        <w:t xml:space="preserve"> liivakarjääri</w:t>
      </w:r>
    </w:p>
    <w:p w14:paraId="3B516D74" w14:textId="77777777" w:rsidR="00E61A28" w:rsidRPr="00103FF2" w:rsidRDefault="00E61A28" w:rsidP="00E61A28">
      <w:pPr>
        <w:rPr>
          <w:b/>
          <w:sz w:val="26"/>
          <w:szCs w:val="26"/>
          <w:lang w:val="et-EE"/>
        </w:rPr>
      </w:pPr>
      <w:r w:rsidRPr="00103FF2">
        <w:rPr>
          <w:b/>
          <w:sz w:val="26"/>
          <w:szCs w:val="26"/>
          <w:lang w:val="et-EE"/>
        </w:rPr>
        <w:t>keskkonnaloa taotluse kohta</w:t>
      </w:r>
    </w:p>
    <w:p w14:paraId="3DE0C937" w14:textId="77777777" w:rsidR="00E61A28" w:rsidRPr="00103FF2" w:rsidRDefault="00E61A28" w:rsidP="00E61A28">
      <w:pPr>
        <w:rPr>
          <w:b/>
          <w:sz w:val="26"/>
          <w:szCs w:val="26"/>
          <w:lang w:val="et-EE"/>
        </w:rPr>
      </w:pPr>
    </w:p>
    <w:p w14:paraId="73942728" w14:textId="0B2044CF" w:rsidR="00E61A28" w:rsidRPr="00103FF2" w:rsidRDefault="00E61A28" w:rsidP="00E61A28">
      <w:pPr>
        <w:jc w:val="both"/>
        <w:rPr>
          <w:sz w:val="24"/>
          <w:szCs w:val="24"/>
          <w:lang w:val="et-EE"/>
        </w:rPr>
      </w:pPr>
      <w:r w:rsidRPr="00103FF2">
        <w:rPr>
          <w:sz w:val="24"/>
          <w:szCs w:val="24"/>
          <w:lang w:val="et-EE"/>
        </w:rPr>
        <w:t xml:space="preserve">Maapõueseaduse (MaaPS) § 48 kohaselt annab kaevandamisloa kohaliku tähtsusega maardlas Keskkonnaamet, kes teatas, et on menetlusse võtnud </w:t>
      </w:r>
      <w:bookmarkStart w:id="0" w:name="_Hlk208327954"/>
      <w:r w:rsidRPr="00103FF2">
        <w:rPr>
          <w:sz w:val="24"/>
          <w:szCs w:val="24"/>
          <w:lang w:val="et-EE"/>
        </w:rPr>
        <w:t xml:space="preserve">OÜ AAV Teenused (registrikood 10666645, aadress Kaha, Piigaste küla, Kanepi vald, Põlva maakond, Eesti) </w:t>
      </w:r>
      <w:bookmarkEnd w:id="0"/>
      <w:r w:rsidRPr="00103FF2">
        <w:rPr>
          <w:sz w:val="24"/>
          <w:szCs w:val="24"/>
          <w:lang w:val="et-EE"/>
        </w:rPr>
        <w:t>14.07.2025 esitatud keskkonnaloa taotluse nr T- KL/1029585. Parandatud taotlus T/KL-1029764 esitati 04.08.2025. Ettevõte taotleb keskkonnaluba Tornimäe III liivakarjääris maavara kaevandamiseks</w:t>
      </w:r>
    </w:p>
    <w:p w14:paraId="2ECF17AF" w14:textId="02F2B1EE" w:rsidR="00E61A28" w:rsidRPr="00103FF2" w:rsidRDefault="00E61A28" w:rsidP="00E61A28">
      <w:pPr>
        <w:jc w:val="both"/>
        <w:rPr>
          <w:sz w:val="24"/>
          <w:szCs w:val="24"/>
          <w:lang w:val="et-EE"/>
        </w:rPr>
      </w:pPr>
      <w:r w:rsidRPr="00103FF2">
        <w:rPr>
          <w:sz w:val="24"/>
          <w:szCs w:val="24"/>
          <w:lang w:val="et-EE"/>
        </w:rPr>
        <w:cr/>
        <w:t>01.01.2020 jõustunud maapõueseaduse redaktsiooni § 49 lg 6 kohaselt saadab kaevandamisloa andja kaevandamisloa taotluse arvamuse saamiseks kavandatava kaevandamiskoha kohaliku omavalitsuse üksusele, kes esitab oma arvamuse kirjalikult kahe kuu jooksul taotluse saamisest arvates. Juhul, kui arvamust ei ole ette antud tähtajaks esitatud ega vastamistähtaega pikendatud, lahendatakse haldusmenetluse seaduse § 16 lg 2 kohaselt taotlus valla arvamuseta.</w:t>
      </w:r>
    </w:p>
    <w:p w14:paraId="4496BB5A" w14:textId="77777777" w:rsidR="00E61A28" w:rsidRPr="00103FF2" w:rsidRDefault="00E61A28" w:rsidP="00E61A28">
      <w:pPr>
        <w:jc w:val="both"/>
        <w:rPr>
          <w:sz w:val="24"/>
          <w:szCs w:val="24"/>
          <w:lang w:val="et-EE"/>
        </w:rPr>
      </w:pPr>
    </w:p>
    <w:p w14:paraId="59CC6D37" w14:textId="757F4B2A" w:rsidR="00E61A28" w:rsidRPr="00103FF2" w:rsidRDefault="00E61A28" w:rsidP="00E61A28">
      <w:pPr>
        <w:jc w:val="both"/>
        <w:rPr>
          <w:sz w:val="24"/>
          <w:szCs w:val="24"/>
          <w:lang w:val="et-EE"/>
        </w:rPr>
      </w:pPr>
      <w:r w:rsidRPr="00103FF2">
        <w:rPr>
          <w:sz w:val="24"/>
          <w:szCs w:val="24"/>
          <w:lang w:val="et-EE"/>
        </w:rPr>
        <w:t>Keskkonnaamet edastas 21.08.2025 Kanepi vallavalitsusele KOTKAS infosüsteemi kaudu dokumendi nr DM-132921-7 “Tornimäe III liivakarjääri keskkonnaloa taotluse menetlusse võtmine ja taotluse edastamine kohaliku omavalitsuse arvamuse saamiseks“</w:t>
      </w:r>
      <w:r w:rsidRPr="00103FF2">
        <w:rPr>
          <w:sz w:val="24"/>
          <w:szCs w:val="24"/>
          <w:lang w:val="et-EE"/>
        </w:rPr>
        <w:cr/>
        <w:t>koos selle juurde kuuluvate lisadega.</w:t>
      </w:r>
    </w:p>
    <w:p w14:paraId="5E545D70" w14:textId="1D51FF90" w:rsidR="000F15C9" w:rsidRPr="00103FF2" w:rsidRDefault="000F15C9" w:rsidP="000F15C9">
      <w:pPr>
        <w:jc w:val="both"/>
        <w:rPr>
          <w:sz w:val="24"/>
          <w:szCs w:val="24"/>
          <w:lang w:val="et-EE"/>
        </w:rPr>
      </w:pPr>
      <w:r w:rsidRPr="00103FF2">
        <w:rPr>
          <w:sz w:val="24"/>
          <w:szCs w:val="24"/>
          <w:lang w:val="et-EE"/>
        </w:rPr>
        <w:t xml:space="preserve">OÜ AAV Teenused on rajatiste ehitusega tegelev ettevõte, kes omab keskkonnaluba nr L.MK/319459 Tornimäe liivamaardla Tornimäe III liivakarjääri mäeeraldisel lasuva täiteliiva </w:t>
      </w:r>
    </w:p>
    <w:p w14:paraId="1207306E" w14:textId="659189F2" w:rsidR="00E61A28" w:rsidRPr="00103FF2" w:rsidRDefault="000F15C9" w:rsidP="000F15C9">
      <w:pPr>
        <w:jc w:val="both"/>
        <w:rPr>
          <w:sz w:val="24"/>
          <w:szCs w:val="24"/>
          <w:lang w:val="et-EE"/>
        </w:rPr>
      </w:pPr>
      <w:r w:rsidRPr="00103FF2">
        <w:rPr>
          <w:sz w:val="24"/>
          <w:szCs w:val="24"/>
          <w:lang w:val="et-EE"/>
        </w:rPr>
        <w:t>kaevandamiseks. Keskkonnaloa kehtivuse perioodi lõppemise kuupäev on 06.12.2025.</w:t>
      </w:r>
    </w:p>
    <w:p w14:paraId="11D79F85" w14:textId="77777777" w:rsidR="000F15C9" w:rsidRPr="00103FF2" w:rsidRDefault="000F15C9" w:rsidP="00E61A28">
      <w:pPr>
        <w:jc w:val="both"/>
        <w:rPr>
          <w:sz w:val="24"/>
          <w:szCs w:val="24"/>
          <w:lang w:val="et-EE"/>
        </w:rPr>
      </w:pPr>
    </w:p>
    <w:p w14:paraId="23667CBA" w14:textId="09C298A6" w:rsidR="000F15C9" w:rsidRPr="00103FF2" w:rsidRDefault="000F15C9" w:rsidP="00E61A28">
      <w:pPr>
        <w:jc w:val="both"/>
        <w:rPr>
          <w:sz w:val="24"/>
          <w:szCs w:val="24"/>
          <w:lang w:val="et-EE"/>
        </w:rPr>
      </w:pPr>
      <w:r w:rsidRPr="00103FF2">
        <w:rPr>
          <w:sz w:val="24"/>
          <w:szCs w:val="24"/>
          <w:lang w:val="et-EE"/>
        </w:rPr>
        <w:t>Lähtuvalt MaaPS § 67 lõikele 6 ei ole keskkonnaloa kehtivust võimalik pikendada, kui esialgsest taotluse esitamise tähtpäevast (1 a enne kehtivuse lõppu) on möödunud rohkem kui kuus kuud. Käesoleva taotluse koostamise hetkeks on esialgsest pikendamist tähtajast möödunud seitse kuud ning kogu mäeeraldisel lasuvat maavara ei ole jõutud ära kaevandada, seega esitati Tornimäe III liivakarjääri loa pikendamiseks uus keskkonnakaitseloa taotlus. Keskkonnaluba soovitakse taotleda 15 aastaks</w:t>
      </w:r>
      <w:r w:rsidR="00EA5EFC" w:rsidRPr="00103FF2">
        <w:rPr>
          <w:sz w:val="24"/>
          <w:szCs w:val="24"/>
          <w:lang w:val="et-EE"/>
        </w:rPr>
        <w:t xml:space="preserve"> keskmise aastase kaevandamise mahuga 50 tuh m3. Taotletava mäeeraldise täiteliiva aktiivne tarbevaru on 792,38 tuh m3, millest kaevandatav kogus on 726,38 tuh m3. </w:t>
      </w:r>
      <w:r w:rsidRPr="00103FF2">
        <w:rPr>
          <w:sz w:val="24"/>
          <w:szCs w:val="24"/>
          <w:lang w:val="et-EE"/>
        </w:rPr>
        <w:t xml:space="preserve"> Maavara kasutatakse üld- ja teedeehituses.</w:t>
      </w:r>
    </w:p>
    <w:p w14:paraId="7C3BEC01" w14:textId="77777777" w:rsidR="000F15C9" w:rsidRPr="00103FF2" w:rsidRDefault="000F15C9" w:rsidP="00E61A28">
      <w:pPr>
        <w:jc w:val="both"/>
        <w:rPr>
          <w:sz w:val="24"/>
          <w:szCs w:val="24"/>
          <w:lang w:val="et-EE"/>
        </w:rPr>
      </w:pPr>
    </w:p>
    <w:p w14:paraId="3E852A0B" w14:textId="13227B79" w:rsidR="000F15C9" w:rsidRPr="00103FF2" w:rsidRDefault="000F15C9" w:rsidP="00E61A28">
      <w:pPr>
        <w:jc w:val="both"/>
        <w:rPr>
          <w:sz w:val="24"/>
          <w:szCs w:val="24"/>
          <w:lang w:val="et-EE"/>
        </w:rPr>
      </w:pPr>
      <w:r w:rsidRPr="00103FF2">
        <w:rPr>
          <w:sz w:val="24"/>
          <w:szCs w:val="24"/>
          <w:lang w:val="et-EE"/>
        </w:rPr>
        <w:t xml:space="preserve">Taotletav mäeeraldis asub Põlva maakonnas </w:t>
      </w:r>
      <w:r w:rsidR="00874873" w:rsidRPr="00103FF2">
        <w:rPr>
          <w:sz w:val="24"/>
          <w:szCs w:val="24"/>
          <w:lang w:val="et-EE"/>
        </w:rPr>
        <w:t>Kanepi</w:t>
      </w:r>
      <w:r w:rsidRPr="00103FF2">
        <w:rPr>
          <w:sz w:val="24"/>
          <w:szCs w:val="24"/>
          <w:lang w:val="et-EE"/>
        </w:rPr>
        <w:t xml:space="preserve"> vallas Prangli külas kaevandajale kuuluval Tornimäe karjääri kinnistul (tunnus 35401:001:0055, 100% mäetööstusmaa). Mäeeraldise teenindusmaa piirneb põhjas ja idas Käärtimetsa (tunnus 35401:001:0054) kinnistuga, millel asub ka Tornimäe IV liivakarjäär (luba nr KL-512099). Lõunas piirneb Mäe Pirmako (tunnus 35401:001:0280) ja Rammuli (tunnus 35401:001:0042) kinnistutega ning läänes Käärti (tunnus 35401:001:0050) ja Tornimäe tee (tunnus 35401:001:0056) kinnistutega. Tornimäe III </w:t>
      </w:r>
      <w:r w:rsidRPr="00103FF2">
        <w:rPr>
          <w:sz w:val="24"/>
          <w:szCs w:val="24"/>
          <w:lang w:val="et-EE"/>
        </w:rPr>
        <w:lastRenderedPageBreak/>
        <w:t>liivakarjääri mäeeraldis jääb Veski-Prangli riigi kõrvalmaantee 5 km-lt 0,7 km kaugusele läände ja Tallinn-Tartu-Võru-Luhamaa riigi põhimaantee 213 km-lt 2,5 km kirdesse. Mäeeraldise teenindusala loode nurk asub kohaliku tähtsusega kruusatee ääres. Lähim elamu jääb mäeeraldisest ~195 m kaugusele läände Käärti (tunnus 35401:001:0050) kinnistule. Mäeeraldisel ega selle lähiümbruses ei asu ühtegi Natura 2000 võrgustiku- ega muud looduskaitseala, samuti ei jää sinna kaitsealuste taime- ega loomaliikide leiukohti. Samuti ei ole läheduses ühtegi looduslikku voolu- või seisuveekogu. Lähimad looduskaitselised väärtused on ~330 m kaugusel edalas asuv Pirmaku soo (siirde- ja õõtsiksood 7140). Ligikaudu 175 m kaugusel idas asub geodeetiline märk Vana-Prangli (vid 15266).</w:t>
      </w:r>
    </w:p>
    <w:p w14:paraId="53E094A5" w14:textId="00C15051" w:rsidR="000F15C9" w:rsidRPr="00103FF2" w:rsidRDefault="000F15C9" w:rsidP="00E61A28">
      <w:pPr>
        <w:jc w:val="both"/>
        <w:rPr>
          <w:sz w:val="24"/>
          <w:szCs w:val="24"/>
          <w:lang w:val="et-EE"/>
        </w:rPr>
      </w:pPr>
      <w:r w:rsidRPr="00103FF2">
        <w:rPr>
          <w:sz w:val="24"/>
          <w:szCs w:val="24"/>
          <w:lang w:val="et-EE"/>
        </w:rPr>
        <w:t>Mäenduslikud tingimused Tornimäe III liivakarjääri mäeeraldisel lasuva maavara kaevandamiseks on soodsad – sisuliselt pikendatakse olemasoleva keskkonnaloa kehtivust ning kavandatav tegevus ei erine täna toimuvast tegevusest. Alale on hea juurdepääs ning rajatud kaevandamiseks vajalik taristu. Kasulik kiht asub kogu mahus põhjaveetasemest kõrgemal.</w:t>
      </w:r>
    </w:p>
    <w:p w14:paraId="2174B73C" w14:textId="77777777" w:rsidR="000F15C9" w:rsidRPr="00103FF2" w:rsidRDefault="000F15C9" w:rsidP="00E61A28">
      <w:pPr>
        <w:jc w:val="both"/>
        <w:rPr>
          <w:sz w:val="24"/>
          <w:szCs w:val="24"/>
          <w:lang w:val="et-EE"/>
        </w:rPr>
      </w:pPr>
    </w:p>
    <w:p w14:paraId="2005A238" w14:textId="0C6AFD56" w:rsidR="00E61A28" w:rsidRPr="00103FF2" w:rsidRDefault="00F83994" w:rsidP="00E61A28">
      <w:pPr>
        <w:jc w:val="both"/>
        <w:rPr>
          <w:sz w:val="24"/>
          <w:szCs w:val="24"/>
          <w:lang w:val="et-EE"/>
        </w:rPr>
      </w:pPr>
      <w:r w:rsidRPr="00103FF2">
        <w:rPr>
          <w:sz w:val="24"/>
          <w:szCs w:val="24"/>
          <w:lang w:val="et-EE"/>
        </w:rPr>
        <w:t>Keskkonnamõju hindamise ja keskkonnajuhtimissüsteemi seaduse (KeHJS) kohaselt ei ole pealmaakaevandamine väiksemal kui 25 ha suurusel alal olulise keskkonnamõjuga tegevus. Tornimäe III liivakarjääri mäeeraldise pindala on 8,54 ha. Samuti on Keskkonnaamet täna kehtiva keskkonnaloa nr L.MK/319459 väljastamisel järeldanud, et tol ajal kavandatud ja täna toimuva tegevusega ei kaasne olulist keskkonnamõju. Karjääri ümbruses ei ole keskkonnakaitselised tingimused vahepeal oluliselt muutunud ning kaevandamise jätkamisega, sisuliselt kehtiva keskkonnaloa pikendamisega, ei ole täiendavat mõju keskkonnale oodata. Tegemist on aktiivse kaevandamise piirkonnaga, kus on peamised mõjud juba avaldunud.</w:t>
      </w:r>
    </w:p>
    <w:p w14:paraId="41751A3F" w14:textId="77777777" w:rsidR="00F83994" w:rsidRPr="00103FF2" w:rsidRDefault="00F83994" w:rsidP="00E61A28">
      <w:pPr>
        <w:jc w:val="both"/>
        <w:rPr>
          <w:sz w:val="24"/>
          <w:szCs w:val="24"/>
          <w:lang w:val="et-EE"/>
        </w:rPr>
      </w:pPr>
    </w:p>
    <w:p w14:paraId="005E1D60" w14:textId="69694D0E" w:rsidR="00F83994" w:rsidRPr="00103FF2" w:rsidRDefault="00F83994" w:rsidP="00E61A28">
      <w:pPr>
        <w:jc w:val="both"/>
        <w:rPr>
          <w:sz w:val="24"/>
          <w:szCs w:val="24"/>
          <w:lang w:val="et-EE"/>
        </w:rPr>
      </w:pPr>
      <w:r w:rsidRPr="00103FF2">
        <w:rPr>
          <w:sz w:val="24"/>
          <w:szCs w:val="24"/>
          <w:lang w:val="et-EE"/>
        </w:rPr>
        <w:t>Tornimäe III liivakarjääris asub kasulik kiht kogu mahus pealpool piirkonna keskmist põhjaveetaset. Seega ei ole vajadust karjäärist vee välja pumpamiseks ehk ei alandata piirkonna veetaset ning karjääris kaevandamisel ei ole mõju piirkonna veetasemele ja -režiimile oodata.</w:t>
      </w:r>
    </w:p>
    <w:p w14:paraId="7730847D" w14:textId="77777777" w:rsidR="00F83994" w:rsidRPr="00103FF2" w:rsidRDefault="00F83994" w:rsidP="00E61A28">
      <w:pPr>
        <w:jc w:val="both"/>
        <w:rPr>
          <w:sz w:val="24"/>
          <w:szCs w:val="24"/>
          <w:lang w:val="et-EE"/>
        </w:rPr>
      </w:pPr>
    </w:p>
    <w:p w14:paraId="0A2797C2" w14:textId="26EB4A1D" w:rsidR="00F83994" w:rsidRPr="00103FF2" w:rsidRDefault="00F83994" w:rsidP="00E61A28">
      <w:pPr>
        <w:jc w:val="both"/>
        <w:rPr>
          <w:sz w:val="24"/>
          <w:szCs w:val="24"/>
          <w:lang w:val="et-EE"/>
        </w:rPr>
      </w:pPr>
      <w:r w:rsidRPr="00103FF2">
        <w:rPr>
          <w:sz w:val="24"/>
          <w:szCs w:val="24"/>
          <w:lang w:val="et-EE"/>
        </w:rPr>
        <w:t>Looduskaitse- ega Natura 2000 alaga taotletava mäeeraldise teenindusmaa ei kattu. Tegemist on aktiivse kaevandamise piirkonnaga ning taotletaval mäeeraldisel on ka varasemalt maavara kaevandatud. Maastikupildi visuaalne muutumine on maavara kaevandamise juures paratamatu ning selle mõju on leevendatav rikutud maa kaevandamisjärgse korrastamisega, mis on tulenevalt seadusandlikust korrast keskkonnakaitseloa omajale kohustuslik</w:t>
      </w:r>
    </w:p>
    <w:p w14:paraId="74BE5911" w14:textId="77777777" w:rsidR="00F83994" w:rsidRPr="00103FF2" w:rsidRDefault="00F83994" w:rsidP="00E61A28">
      <w:pPr>
        <w:jc w:val="both"/>
        <w:rPr>
          <w:sz w:val="24"/>
          <w:szCs w:val="24"/>
          <w:lang w:val="et-EE"/>
        </w:rPr>
      </w:pPr>
    </w:p>
    <w:p w14:paraId="54E06CEF" w14:textId="055305FF" w:rsidR="00F83994" w:rsidRPr="00103FF2" w:rsidRDefault="00F83994" w:rsidP="00E61A28">
      <w:pPr>
        <w:jc w:val="both"/>
        <w:rPr>
          <w:sz w:val="24"/>
          <w:szCs w:val="24"/>
          <w:lang w:val="et-EE"/>
        </w:rPr>
      </w:pPr>
      <w:r w:rsidRPr="00103FF2">
        <w:rPr>
          <w:sz w:val="24"/>
          <w:szCs w:val="24"/>
          <w:lang w:val="et-EE"/>
        </w:rPr>
        <w:t>Tornimäe III liivakarjääris lasub kasulik kiht kogu mahus pealpool piirkonna põhjaveetaset, seega on kaevandatud maal soodsad tingimused metsamaa rajamiseks. Mäeeraldisele ja selle teenindusmaale maavara ammendamisel rajatava metsamaa pindala on 10,72 ha.</w:t>
      </w:r>
    </w:p>
    <w:p w14:paraId="2A903CD1" w14:textId="22DCD477" w:rsidR="00F83994" w:rsidRPr="00103FF2" w:rsidRDefault="00F83994" w:rsidP="00E61A28">
      <w:pPr>
        <w:jc w:val="both"/>
        <w:rPr>
          <w:sz w:val="24"/>
          <w:szCs w:val="24"/>
          <w:lang w:val="et-EE"/>
        </w:rPr>
      </w:pPr>
      <w:r w:rsidRPr="00103FF2">
        <w:rPr>
          <w:sz w:val="24"/>
          <w:szCs w:val="24"/>
          <w:lang w:val="et-EE"/>
        </w:rPr>
        <w:t>Enne korrastamistöödega alustamist tuleb koostada korrastamise projekt, kus määratakse vastavalt ammendatud ala reljeefile täpsed tehnilised lahendused metsamaa loomiseks.</w:t>
      </w:r>
    </w:p>
    <w:p w14:paraId="4DC626CE" w14:textId="77777777" w:rsidR="00F83994" w:rsidRPr="00103FF2" w:rsidRDefault="00F83994" w:rsidP="00E61A28">
      <w:pPr>
        <w:jc w:val="both"/>
        <w:rPr>
          <w:sz w:val="24"/>
          <w:szCs w:val="24"/>
          <w:lang w:val="et-EE"/>
        </w:rPr>
      </w:pPr>
    </w:p>
    <w:p w14:paraId="132CF199" w14:textId="3696A1AE" w:rsidR="00E61A28" w:rsidRPr="00103FF2" w:rsidRDefault="00E61A28" w:rsidP="00E61A28">
      <w:pPr>
        <w:jc w:val="both"/>
        <w:rPr>
          <w:sz w:val="24"/>
          <w:szCs w:val="24"/>
          <w:lang w:val="et-EE"/>
        </w:rPr>
      </w:pPr>
      <w:r w:rsidRPr="00103FF2">
        <w:rPr>
          <w:sz w:val="24"/>
          <w:szCs w:val="24"/>
          <w:lang w:val="et-EE"/>
        </w:rPr>
        <w:t xml:space="preserve">Olles tutvunud </w:t>
      </w:r>
      <w:r w:rsidR="00397C5B" w:rsidRPr="00103FF2">
        <w:rPr>
          <w:sz w:val="24"/>
          <w:szCs w:val="24"/>
          <w:lang w:val="et-EE"/>
        </w:rPr>
        <w:t>21.08.2025</w:t>
      </w:r>
      <w:r w:rsidRPr="00103FF2">
        <w:rPr>
          <w:sz w:val="24"/>
          <w:szCs w:val="24"/>
          <w:lang w:val="et-EE"/>
        </w:rPr>
        <w:t xml:space="preserve"> Keskkonnaameti dokumendiga </w:t>
      </w:r>
      <w:r w:rsidR="00397C5B" w:rsidRPr="00103FF2">
        <w:rPr>
          <w:sz w:val="24"/>
          <w:szCs w:val="24"/>
          <w:lang w:val="et-EE"/>
        </w:rPr>
        <w:t xml:space="preserve">nr DM-132921-7 </w:t>
      </w:r>
      <w:r w:rsidRPr="00103FF2">
        <w:rPr>
          <w:sz w:val="24"/>
          <w:szCs w:val="24"/>
          <w:lang w:val="et-EE"/>
        </w:rPr>
        <w:t>edastatud</w:t>
      </w:r>
      <w:r w:rsidRPr="00103FF2">
        <w:rPr>
          <w:lang w:val="et-EE"/>
        </w:rPr>
        <w:t xml:space="preserve"> </w:t>
      </w:r>
      <w:r w:rsidR="00397C5B" w:rsidRPr="00103FF2">
        <w:rPr>
          <w:sz w:val="24"/>
          <w:szCs w:val="24"/>
          <w:lang w:val="et-EE"/>
        </w:rPr>
        <w:t>OÜ AAV Teenused</w:t>
      </w:r>
      <w:r w:rsidR="00397C5B" w:rsidRPr="00103FF2">
        <w:rPr>
          <w:lang w:val="et-EE"/>
        </w:rPr>
        <w:t xml:space="preserve"> </w:t>
      </w:r>
      <w:r w:rsidRPr="00103FF2">
        <w:rPr>
          <w:sz w:val="24"/>
          <w:szCs w:val="24"/>
          <w:lang w:val="et-EE"/>
        </w:rPr>
        <w:t xml:space="preserve">poolt Keskkonnaametile edastatud Korjusmäe liivakarjääri mäeeraldise keskkonnaloa taotlusega ja võttes aluseks maapõueseaduse § 49 lõike 6, </w:t>
      </w:r>
      <w:r w:rsidR="006A0B0B" w:rsidRPr="00103FF2">
        <w:rPr>
          <w:sz w:val="24"/>
          <w:szCs w:val="24"/>
          <w:lang w:val="et-EE"/>
        </w:rPr>
        <w:t xml:space="preserve">Kanepi Vallavolikogu 15.02.2024 otsusega nr 1-3/3 kehtestatud Kanepi valla </w:t>
      </w:r>
      <w:r w:rsidR="00E05679" w:rsidRPr="00103FF2">
        <w:rPr>
          <w:sz w:val="24"/>
          <w:szCs w:val="24"/>
          <w:lang w:val="et-EE"/>
        </w:rPr>
        <w:t xml:space="preserve">üldplaneeringu </w:t>
      </w:r>
      <w:r w:rsidRPr="00103FF2">
        <w:rPr>
          <w:sz w:val="24"/>
          <w:szCs w:val="24"/>
          <w:lang w:val="et-EE"/>
        </w:rPr>
        <w:t>ning kohaliku omavalitsuse korralduse seaduse § 22 lõike 2, Kanepi Vallavolikogu</w:t>
      </w:r>
    </w:p>
    <w:p w14:paraId="3E3D3759" w14:textId="77777777" w:rsidR="00E61A28" w:rsidRPr="00103FF2" w:rsidRDefault="00E61A28" w:rsidP="00E61A28">
      <w:pPr>
        <w:jc w:val="both"/>
        <w:rPr>
          <w:sz w:val="24"/>
          <w:szCs w:val="24"/>
          <w:lang w:val="et-EE"/>
        </w:rPr>
      </w:pPr>
    </w:p>
    <w:p w14:paraId="4D813716" w14:textId="77777777" w:rsidR="00E61A28" w:rsidRPr="00103FF2" w:rsidRDefault="00E61A28" w:rsidP="00E61A28">
      <w:pPr>
        <w:jc w:val="both"/>
        <w:rPr>
          <w:b/>
          <w:bCs/>
          <w:sz w:val="24"/>
          <w:szCs w:val="24"/>
          <w:lang w:val="et-EE"/>
        </w:rPr>
      </w:pPr>
      <w:r w:rsidRPr="00103FF2">
        <w:rPr>
          <w:b/>
          <w:bCs/>
          <w:sz w:val="24"/>
          <w:szCs w:val="24"/>
          <w:lang w:val="et-EE"/>
        </w:rPr>
        <w:t>o t s u s t a b:</w:t>
      </w:r>
    </w:p>
    <w:p w14:paraId="712B1417" w14:textId="77777777" w:rsidR="00E61A28" w:rsidRPr="00103FF2" w:rsidRDefault="00E61A28" w:rsidP="00E61A28">
      <w:pPr>
        <w:jc w:val="both"/>
        <w:rPr>
          <w:b/>
          <w:bCs/>
          <w:sz w:val="24"/>
          <w:szCs w:val="24"/>
          <w:lang w:val="et-EE"/>
        </w:rPr>
      </w:pPr>
    </w:p>
    <w:p w14:paraId="1CAEB30A" w14:textId="19F6B234" w:rsidR="00E61A28" w:rsidRPr="00103FF2" w:rsidRDefault="00E61A28" w:rsidP="000C4222">
      <w:pPr>
        <w:jc w:val="both"/>
        <w:rPr>
          <w:bCs/>
          <w:sz w:val="24"/>
          <w:szCs w:val="24"/>
          <w:lang w:val="et-EE"/>
        </w:rPr>
      </w:pPr>
      <w:r w:rsidRPr="00103FF2">
        <w:rPr>
          <w:bCs/>
          <w:sz w:val="24"/>
          <w:szCs w:val="24"/>
          <w:lang w:val="et-EE"/>
        </w:rPr>
        <w:t>1.</w:t>
      </w:r>
      <w:r w:rsidRPr="00103FF2">
        <w:rPr>
          <w:bCs/>
          <w:sz w:val="24"/>
          <w:szCs w:val="24"/>
          <w:lang w:val="et-EE"/>
        </w:rPr>
        <w:tab/>
        <w:t xml:space="preserve">Nõustuda </w:t>
      </w:r>
      <w:r w:rsidR="007E4DB2" w:rsidRPr="00103FF2">
        <w:rPr>
          <w:bCs/>
          <w:sz w:val="24"/>
          <w:szCs w:val="24"/>
          <w:lang w:val="et-EE"/>
        </w:rPr>
        <w:t>Tornimäe</w:t>
      </w:r>
      <w:r w:rsidR="005465DB" w:rsidRPr="00103FF2">
        <w:rPr>
          <w:bCs/>
          <w:sz w:val="24"/>
          <w:szCs w:val="24"/>
          <w:lang w:val="et-EE"/>
        </w:rPr>
        <w:t xml:space="preserve"> III</w:t>
      </w:r>
      <w:r w:rsidRPr="00103FF2">
        <w:rPr>
          <w:bCs/>
          <w:sz w:val="24"/>
          <w:szCs w:val="24"/>
          <w:lang w:val="et-EE"/>
        </w:rPr>
        <w:t xml:space="preserve"> liivakarjääris, asukohaga Põlva maakond Kanepi vald </w:t>
      </w:r>
      <w:r w:rsidR="00874873" w:rsidRPr="00103FF2">
        <w:rPr>
          <w:bCs/>
          <w:sz w:val="24"/>
          <w:szCs w:val="24"/>
          <w:lang w:val="et-EE"/>
        </w:rPr>
        <w:t>Prangli</w:t>
      </w:r>
      <w:r w:rsidRPr="00103FF2">
        <w:rPr>
          <w:bCs/>
          <w:sz w:val="24"/>
          <w:szCs w:val="24"/>
          <w:lang w:val="et-EE"/>
        </w:rPr>
        <w:t xml:space="preserve"> küla</w:t>
      </w:r>
      <w:r w:rsidRPr="00103FF2">
        <w:rPr>
          <w:bCs/>
          <w:lang w:val="et-EE"/>
        </w:rPr>
        <w:t xml:space="preserve"> </w:t>
      </w:r>
      <w:r w:rsidR="0091236D" w:rsidRPr="00103FF2">
        <w:rPr>
          <w:bCs/>
          <w:sz w:val="24"/>
          <w:szCs w:val="24"/>
          <w:lang w:val="et-EE"/>
        </w:rPr>
        <w:t>Tornimäe</w:t>
      </w:r>
      <w:r w:rsidRPr="00103FF2">
        <w:rPr>
          <w:bCs/>
          <w:sz w:val="24"/>
          <w:szCs w:val="24"/>
          <w:lang w:val="et-EE"/>
        </w:rPr>
        <w:t xml:space="preserve"> karjäär (katastritunnus </w:t>
      </w:r>
      <w:r w:rsidR="001B4753" w:rsidRPr="00103FF2">
        <w:rPr>
          <w:bCs/>
          <w:sz w:val="24"/>
          <w:szCs w:val="24"/>
          <w:lang w:val="et-EE"/>
        </w:rPr>
        <w:t>35401:001:0055</w:t>
      </w:r>
      <w:r w:rsidRPr="00103FF2">
        <w:rPr>
          <w:bCs/>
          <w:sz w:val="24"/>
          <w:szCs w:val="24"/>
          <w:lang w:val="et-EE"/>
        </w:rPr>
        <w:t xml:space="preserve">), </w:t>
      </w:r>
      <w:r w:rsidR="001B4753" w:rsidRPr="00103FF2">
        <w:rPr>
          <w:bCs/>
          <w:sz w:val="24"/>
          <w:szCs w:val="24"/>
          <w:lang w:val="et-EE"/>
        </w:rPr>
        <w:t xml:space="preserve">OÜ-le AAV Teenused (registrikood 10666645, aadress Kaha, Piigaste küla, Kanepi vald, Põlva maakond, Eesti) </w:t>
      </w:r>
      <w:r w:rsidRPr="00103FF2">
        <w:rPr>
          <w:bCs/>
          <w:sz w:val="24"/>
          <w:szCs w:val="24"/>
          <w:lang w:val="et-EE"/>
        </w:rPr>
        <w:t xml:space="preserve"> maavara kaevandamiseks keskkonnaloa andmisega tähtajaga kuni 15 aastat alljärgnevatel tingimustel:</w:t>
      </w:r>
    </w:p>
    <w:p w14:paraId="751743B2" w14:textId="31694950" w:rsidR="00E61A28" w:rsidRPr="00103FF2" w:rsidRDefault="00E61A28" w:rsidP="00103FF2">
      <w:pPr>
        <w:ind w:left="708"/>
        <w:jc w:val="both"/>
        <w:rPr>
          <w:bCs/>
          <w:sz w:val="24"/>
          <w:szCs w:val="24"/>
          <w:lang w:val="et-EE"/>
        </w:rPr>
      </w:pPr>
      <w:r w:rsidRPr="00103FF2">
        <w:rPr>
          <w:bCs/>
          <w:sz w:val="24"/>
          <w:szCs w:val="24"/>
          <w:lang w:val="et-EE"/>
        </w:rPr>
        <w:t>1.1.</w:t>
      </w:r>
      <w:r w:rsidRPr="00103FF2">
        <w:rPr>
          <w:bCs/>
          <w:sz w:val="24"/>
          <w:szCs w:val="24"/>
          <w:lang w:val="et-EE"/>
        </w:rPr>
        <w:tab/>
      </w:r>
      <w:r w:rsidR="00D97FB9" w:rsidRPr="00103FF2">
        <w:rPr>
          <w:bCs/>
          <w:sz w:val="24"/>
          <w:szCs w:val="24"/>
          <w:lang w:val="et-EE"/>
        </w:rPr>
        <w:t>Kaevandamisega rikutud maa tuleb korrastada korrastamisprojekti</w:t>
      </w:r>
      <w:r w:rsidR="00895DFF" w:rsidRPr="00103FF2">
        <w:rPr>
          <w:bCs/>
          <w:sz w:val="24"/>
          <w:szCs w:val="24"/>
          <w:lang w:val="et-EE"/>
        </w:rPr>
        <w:t xml:space="preserve"> </w:t>
      </w:r>
      <w:r w:rsidR="000C4222" w:rsidRPr="00103FF2">
        <w:rPr>
          <w:bCs/>
          <w:sz w:val="24"/>
          <w:szCs w:val="24"/>
          <w:lang w:val="et-EE"/>
        </w:rPr>
        <w:t>a</w:t>
      </w:r>
      <w:r w:rsidR="00D97FB9" w:rsidRPr="00103FF2">
        <w:rPr>
          <w:bCs/>
          <w:sz w:val="24"/>
          <w:szCs w:val="24"/>
          <w:lang w:val="et-EE"/>
        </w:rPr>
        <w:t xml:space="preserve">lusel. Korrastamisprojekt koostatakse lähtudes Keskkonnaameti poolt esitatud korrastamistingimustest. Korrastamisega tuleb alustada kas </w:t>
      </w:r>
      <w:r w:rsidR="00D97FB9" w:rsidRPr="00103FF2">
        <w:rPr>
          <w:bCs/>
          <w:sz w:val="24"/>
          <w:szCs w:val="24"/>
          <w:lang w:val="et-EE"/>
        </w:rPr>
        <w:lastRenderedPageBreak/>
        <w:t>vähemalt kaks aastat enne kaevandamise loa kehtivuse lõppu või kui jääkvaru suuruseks on jäänud 100 tuh m3</w:t>
      </w:r>
      <w:r w:rsidR="00F3080A" w:rsidRPr="00103FF2">
        <w:rPr>
          <w:bCs/>
          <w:sz w:val="24"/>
          <w:szCs w:val="24"/>
          <w:lang w:val="et-EE"/>
        </w:rPr>
        <w:t>.</w:t>
      </w:r>
    </w:p>
    <w:p w14:paraId="188D054B" w14:textId="299E7AAF" w:rsidR="00E61A28" w:rsidRPr="00103FF2" w:rsidRDefault="00E61A28" w:rsidP="00103FF2">
      <w:pPr>
        <w:spacing w:after="120"/>
        <w:ind w:left="708"/>
        <w:jc w:val="both"/>
        <w:rPr>
          <w:bCs/>
          <w:sz w:val="24"/>
          <w:szCs w:val="24"/>
          <w:lang w:val="et-EE"/>
        </w:rPr>
      </w:pPr>
      <w:r w:rsidRPr="00103FF2">
        <w:rPr>
          <w:bCs/>
          <w:sz w:val="24"/>
          <w:szCs w:val="24"/>
          <w:lang w:val="et-EE"/>
        </w:rPr>
        <w:t>1.2.</w:t>
      </w:r>
      <w:r w:rsidRPr="00103FF2">
        <w:rPr>
          <w:bCs/>
          <w:sz w:val="24"/>
          <w:szCs w:val="24"/>
          <w:lang w:val="et-EE"/>
        </w:rPr>
        <w:tab/>
      </w:r>
      <w:r w:rsidR="003F0DDE" w:rsidRPr="00103FF2">
        <w:rPr>
          <w:bCs/>
          <w:sz w:val="24"/>
          <w:szCs w:val="24"/>
          <w:lang w:val="et-EE"/>
        </w:rPr>
        <w:t>Vältimaks kaevandamisel kütuse ja õli sattumist pinnasesse ja vette, peab seadmete ja masinate tankimine ja remont toimuma selleks ettenähtud teenindusplatsil.</w:t>
      </w:r>
    </w:p>
    <w:p w14:paraId="7510CB03" w14:textId="77777777" w:rsidR="00E61A28" w:rsidRPr="00103FF2" w:rsidRDefault="00E61A28" w:rsidP="00103FF2">
      <w:pPr>
        <w:spacing w:after="120"/>
        <w:jc w:val="both"/>
        <w:rPr>
          <w:bCs/>
          <w:sz w:val="24"/>
          <w:szCs w:val="24"/>
          <w:lang w:val="et-EE"/>
        </w:rPr>
      </w:pPr>
      <w:r w:rsidRPr="00103FF2">
        <w:rPr>
          <w:bCs/>
          <w:sz w:val="24"/>
          <w:szCs w:val="24"/>
          <w:lang w:val="et-EE"/>
        </w:rPr>
        <w:t>2.</w:t>
      </w:r>
      <w:r w:rsidRPr="00103FF2">
        <w:rPr>
          <w:bCs/>
          <w:sz w:val="24"/>
          <w:szCs w:val="24"/>
          <w:lang w:val="et-EE"/>
        </w:rPr>
        <w:tab/>
        <w:t xml:space="preserve">Otsus jõustub teatavakstegemisest. </w:t>
      </w:r>
    </w:p>
    <w:p w14:paraId="204917D8" w14:textId="77777777" w:rsidR="00E61A28" w:rsidRPr="00103FF2" w:rsidRDefault="00E61A28" w:rsidP="000C4222">
      <w:pPr>
        <w:jc w:val="both"/>
        <w:rPr>
          <w:bCs/>
          <w:sz w:val="24"/>
          <w:szCs w:val="24"/>
          <w:lang w:val="et-EE"/>
        </w:rPr>
      </w:pPr>
      <w:r w:rsidRPr="00103FF2">
        <w:rPr>
          <w:bCs/>
          <w:sz w:val="24"/>
          <w:szCs w:val="24"/>
          <w:lang w:val="et-EE"/>
        </w:rPr>
        <w:t>3.</w:t>
      </w:r>
      <w:r w:rsidRPr="00103FF2">
        <w:rPr>
          <w:bCs/>
          <w:sz w:val="24"/>
          <w:szCs w:val="24"/>
          <w:lang w:val="et-EE"/>
        </w:rPr>
        <w:tab/>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2F2486B9" w14:textId="77777777" w:rsidR="00E61A28" w:rsidRPr="00103FF2" w:rsidRDefault="00E61A28" w:rsidP="000C4222">
      <w:pPr>
        <w:jc w:val="both"/>
        <w:rPr>
          <w:bCs/>
          <w:sz w:val="24"/>
          <w:szCs w:val="24"/>
          <w:lang w:val="et-EE"/>
        </w:rPr>
      </w:pPr>
    </w:p>
    <w:p w14:paraId="2751251A" w14:textId="77777777" w:rsidR="00E61A28" w:rsidRPr="00103FF2" w:rsidRDefault="00E61A28" w:rsidP="000C4222">
      <w:pPr>
        <w:jc w:val="both"/>
        <w:rPr>
          <w:sz w:val="24"/>
          <w:szCs w:val="24"/>
          <w:lang w:val="et-EE"/>
        </w:rPr>
      </w:pPr>
    </w:p>
    <w:p w14:paraId="6F090B44" w14:textId="77777777" w:rsidR="00E61A28" w:rsidRPr="00103FF2" w:rsidRDefault="00E61A28" w:rsidP="00E61A28">
      <w:pPr>
        <w:jc w:val="both"/>
        <w:rPr>
          <w:sz w:val="24"/>
          <w:szCs w:val="24"/>
          <w:lang w:val="et-EE"/>
        </w:rPr>
      </w:pPr>
    </w:p>
    <w:p w14:paraId="49023214" w14:textId="5DCBFDE9" w:rsidR="00E61A28" w:rsidRPr="00103FF2" w:rsidRDefault="00895DFF" w:rsidP="00E61A28">
      <w:pPr>
        <w:jc w:val="both"/>
        <w:rPr>
          <w:sz w:val="24"/>
          <w:szCs w:val="24"/>
          <w:lang w:val="et-EE"/>
        </w:rPr>
      </w:pPr>
      <w:r w:rsidRPr="00103FF2">
        <w:rPr>
          <w:sz w:val="24"/>
          <w:szCs w:val="24"/>
          <w:lang w:val="et-EE"/>
        </w:rPr>
        <w:t>Piret Rammul</w:t>
      </w:r>
    </w:p>
    <w:p w14:paraId="74480533" w14:textId="77777777" w:rsidR="00E61A28" w:rsidRPr="00103FF2" w:rsidRDefault="00E61A28" w:rsidP="00E61A28">
      <w:pPr>
        <w:jc w:val="both"/>
        <w:rPr>
          <w:sz w:val="24"/>
          <w:szCs w:val="24"/>
          <w:lang w:val="et-EE"/>
        </w:rPr>
      </w:pPr>
      <w:r w:rsidRPr="00103FF2">
        <w:rPr>
          <w:sz w:val="24"/>
          <w:szCs w:val="24"/>
          <w:lang w:val="et-EE"/>
        </w:rPr>
        <w:t>volikogu esimees</w:t>
      </w:r>
    </w:p>
    <w:p w14:paraId="0DDE3A37" w14:textId="77777777" w:rsidR="003E7018" w:rsidRPr="00103FF2" w:rsidRDefault="003E7018">
      <w:pPr>
        <w:rPr>
          <w:lang w:val="et-EE"/>
        </w:rPr>
      </w:pPr>
    </w:p>
    <w:sectPr w:rsidR="003E7018" w:rsidRPr="00103FF2" w:rsidSect="00103FF2">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28"/>
    <w:rsid w:val="000C4222"/>
    <w:rsid w:val="000F15C9"/>
    <w:rsid w:val="00103FF2"/>
    <w:rsid w:val="00165B40"/>
    <w:rsid w:val="00167121"/>
    <w:rsid w:val="001B4753"/>
    <w:rsid w:val="00397C5B"/>
    <w:rsid w:val="003E7018"/>
    <w:rsid w:val="003F0DDE"/>
    <w:rsid w:val="005465DB"/>
    <w:rsid w:val="00582A47"/>
    <w:rsid w:val="006A0B0B"/>
    <w:rsid w:val="00702CF9"/>
    <w:rsid w:val="007E4DB2"/>
    <w:rsid w:val="00874873"/>
    <w:rsid w:val="00895DFF"/>
    <w:rsid w:val="0091236D"/>
    <w:rsid w:val="00A94839"/>
    <w:rsid w:val="00AA14EA"/>
    <w:rsid w:val="00AB2930"/>
    <w:rsid w:val="00B95021"/>
    <w:rsid w:val="00D97FB9"/>
    <w:rsid w:val="00E05679"/>
    <w:rsid w:val="00E61A28"/>
    <w:rsid w:val="00EA5EFC"/>
    <w:rsid w:val="00F3080A"/>
    <w:rsid w:val="00F839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3B6A"/>
  <w15:chartTrackingRefBased/>
  <w15:docId w15:val="{3D3ADBB4-0E22-438E-9E32-17374FF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61A28"/>
    <w:pPr>
      <w:spacing w:after="0" w:line="240" w:lineRule="auto"/>
    </w:pPr>
    <w:rPr>
      <w:rFonts w:ascii="Times New Roman" w:eastAsia="Times New Roman" w:hAnsi="Times New Roman" w:cs="Times New Roman"/>
      <w:kern w:val="0"/>
      <w:sz w:val="20"/>
      <w:szCs w:val="20"/>
      <w:lang w:val="en-AU" w:eastAsia="et-EE"/>
      <w14:ligatures w14:val="none"/>
    </w:rPr>
  </w:style>
  <w:style w:type="paragraph" w:styleId="Pealkiri1">
    <w:name w:val="heading 1"/>
    <w:basedOn w:val="Normaallaad"/>
    <w:next w:val="Normaallaad"/>
    <w:link w:val="Pealkiri1Mrk"/>
    <w:uiPriority w:val="9"/>
    <w:qFormat/>
    <w:rsid w:val="00E61A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t-EE" w:eastAsia="en-US"/>
      <w14:ligatures w14:val="standardContextual"/>
    </w:rPr>
  </w:style>
  <w:style w:type="paragraph" w:styleId="Pealkiri2">
    <w:name w:val="heading 2"/>
    <w:basedOn w:val="Normaallaad"/>
    <w:next w:val="Normaallaad"/>
    <w:link w:val="Pealkiri2Mrk"/>
    <w:uiPriority w:val="9"/>
    <w:semiHidden/>
    <w:unhideWhenUsed/>
    <w:qFormat/>
    <w:rsid w:val="00E61A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t-EE" w:eastAsia="en-US"/>
      <w14:ligatures w14:val="standardContextual"/>
    </w:rPr>
  </w:style>
  <w:style w:type="paragraph" w:styleId="Pealkiri3">
    <w:name w:val="heading 3"/>
    <w:basedOn w:val="Normaallaad"/>
    <w:next w:val="Normaallaad"/>
    <w:link w:val="Pealkiri3Mrk"/>
    <w:uiPriority w:val="9"/>
    <w:semiHidden/>
    <w:unhideWhenUsed/>
    <w:qFormat/>
    <w:rsid w:val="00E61A2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t-EE" w:eastAsia="en-US"/>
      <w14:ligatures w14:val="standardContextual"/>
    </w:rPr>
  </w:style>
  <w:style w:type="paragraph" w:styleId="Pealkiri4">
    <w:name w:val="heading 4"/>
    <w:basedOn w:val="Normaallaad"/>
    <w:next w:val="Normaallaad"/>
    <w:link w:val="Pealkiri4Mrk"/>
    <w:uiPriority w:val="9"/>
    <w:semiHidden/>
    <w:unhideWhenUsed/>
    <w:qFormat/>
    <w:rsid w:val="00E61A2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t-EE" w:eastAsia="en-US"/>
      <w14:ligatures w14:val="standardContextual"/>
    </w:rPr>
  </w:style>
  <w:style w:type="paragraph" w:styleId="Pealkiri5">
    <w:name w:val="heading 5"/>
    <w:basedOn w:val="Normaallaad"/>
    <w:next w:val="Normaallaad"/>
    <w:link w:val="Pealkiri5Mrk"/>
    <w:uiPriority w:val="9"/>
    <w:semiHidden/>
    <w:unhideWhenUsed/>
    <w:qFormat/>
    <w:rsid w:val="00E61A2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t-EE" w:eastAsia="en-US"/>
      <w14:ligatures w14:val="standardContextual"/>
    </w:rPr>
  </w:style>
  <w:style w:type="paragraph" w:styleId="Pealkiri6">
    <w:name w:val="heading 6"/>
    <w:basedOn w:val="Normaallaad"/>
    <w:next w:val="Normaallaad"/>
    <w:link w:val="Pealkiri6Mrk"/>
    <w:uiPriority w:val="9"/>
    <w:semiHidden/>
    <w:unhideWhenUsed/>
    <w:qFormat/>
    <w:rsid w:val="00E61A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t-EE" w:eastAsia="en-US"/>
      <w14:ligatures w14:val="standardContextual"/>
    </w:rPr>
  </w:style>
  <w:style w:type="paragraph" w:styleId="Pealkiri7">
    <w:name w:val="heading 7"/>
    <w:basedOn w:val="Normaallaad"/>
    <w:next w:val="Normaallaad"/>
    <w:link w:val="Pealkiri7Mrk"/>
    <w:uiPriority w:val="9"/>
    <w:semiHidden/>
    <w:unhideWhenUsed/>
    <w:qFormat/>
    <w:rsid w:val="00E61A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t-EE" w:eastAsia="en-US"/>
      <w14:ligatures w14:val="standardContextual"/>
    </w:rPr>
  </w:style>
  <w:style w:type="paragraph" w:styleId="Pealkiri8">
    <w:name w:val="heading 8"/>
    <w:basedOn w:val="Normaallaad"/>
    <w:next w:val="Normaallaad"/>
    <w:link w:val="Pealkiri8Mrk"/>
    <w:uiPriority w:val="9"/>
    <w:semiHidden/>
    <w:unhideWhenUsed/>
    <w:qFormat/>
    <w:rsid w:val="00E61A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t-EE" w:eastAsia="en-US"/>
      <w14:ligatures w14:val="standardContextual"/>
    </w:rPr>
  </w:style>
  <w:style w:type="paragraph" w:styleId="Pealkiri9">
    <w:name w:val="heading 9"/>
    <w:basedOn w:val="Normaallaad"/>
    <w:next w:val="Normaallaad"/>
    <w:link w:val="Pealkiri9Mrk"/>
    <w:uiPriority w:val="9"/>
    <w:semiHidden/>
    <w:unhideWhenUsed/>
    <w:qFormat/>
    <w:rsid w:val="00E61A2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t-EE"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61A2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61A2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61A2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61A2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61A2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61A2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61A2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61A2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61A2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61A28"/>
    <w:pPr>
      <w:spacing w:after="80"/>
      <w:contextualSpacing/>
    </w:pPr>
    <w:rPr>
      <w:rFonts w:asciiTheme="majorHAnsi" w:eastAsiaTheme="majorEastAsia" w:hAnsiTheme="majorHAnsi" w:cstheme="majorBidi"/>
      <w:spacing w:val="-10"/>
      <w:kern w:val="28"/>
      <w:sz w:val="56"/>
      <w:szCs w:val="56"/>
      <w:lang w:val="et-EE" w:eastAsia="en-US"/>
      <w14:ligatures w14:val="standardContextual"/>
    </w:rPr>
  </w:style>
  <w:style w:type="character" w:customStyle="1" w:styleId="PealkiriMrk">
    <w:name w:val="Pealkiri Märk"/>
    <w:basedOn w:val="Liguvaikefont"/>
    <w:link w:val="Pealkiri"/>
    <w:uiPriority w:val="10"/>
    <w:rsid w:val="00E61A2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61A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t-EE" w:eastAsia="en-US"/>
      <w14:ligatures w14:val="standardContextual"/>
    </w:rPr>
  </w:style>
  <w:style w:type="character" w:customStyle="1" w:styleId="AlapealkiriMrk">
    <w:name w:val="Alapealkiri Märk"/>
    <w:basedOn w:val="Liguvaikefont"/>
    <w:link w:val="Alapealkiri"/>
    <w:uiPriority w:val="11"/>
    <w:rsid w:val="00E61A2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61A2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t-EE" w:eastAsia="en-US"/>
      <w14:ligatures w14:val="standardContextual"/>
    </w:rPr>
  </w:style>
  <w:style w:type="character" w:customStyle="1" w:styleId="TsitaatMrk">
    <w:name w:val="Tsitaat Märk"/>
    <w:basedOn w:val="Liguvaikefont"/>
    <w:link w:val="Tsitaat"/>
    <w:uiPriority w:val="29"/>
    <w:rsid w:val="00E61A28"/>
    <w:rPr>
      <w:i/>
      <w:iCs/>
      <w:color w:val="404040" w:themeColor="text1" w:themeTint="BF"/>
    </w:rPr>
  </w:style>
  <w:style w:type="paragraph" w:styleId="Loendilik">
    <w:name w:val="List Paragraph"/>
    <w:basedOn w:val="Normaallaad"/>
    <w:uiPriority w:val="34"/>
    <w:qFormat/>
    <w:rsid w:val="00E61A28"/>
    <w:pPr>
      <w:spacing w:after="160" w:line="259" w:lineRule="auto"/>
      <w:ind w:left="720"/>
      <w:contextualSpacing/>
    </w:pPr>
    <w:rPr>
      <w:rFonts w:asciiTheme="minorHAnsi" w:eastAsiaTheme="minorHAnsi" w:hAnsiTheme="minorHAnsi" w:cstheme="minorBidi"/>
      <w:kern w:val="2"/>
      <w:sz w:val="22"/>
      <w:szCs w:val="22"/>
      <w:lang w:val="et-EE" w:eastAsia="en-US"/>
      <w14:ligatures w14:val="standardContextual"/>
    </w:rPr>
  </w:style>
  <w:style w:type="character" w:styleId="Selgeltmrgatavrhutus">
    <w:name w:val="Intense Emphasis"/>
    <w:basedOn w:val="Liguvaikefont"/>
    <w:uiPriority w:val="21"/>
    <w:qFormat/>
    <w:rsid w:val="00E61A28"/>
    <w:rPr>
      <w:i/>
      <w:iCs/>
      <w:color w:val="0F4761" w:themeColor="accent1" w:themeShade="BF"/>
    </w:rPr>
  </w:style>
  <w:style w:type="paragraph" w:styleId="Selgeltmrgatavtsitaat">
    <w:name w:val="Intense Quote"/>
    <w:basedOn w:val="Normaallaad"/>
    <w:next w:val="Normaallaad"/>
    <w:link w:val="SelgeltmrgatavtsitaatMrk"/>
    <w:uiPriority w:val="30"/>
    <w:qFormat/>
    <w:rsid w:val="00E61A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t-EE" w:eastAsia="en-US"/>
      <w14:ligatures w14:val="standardContextual"/>
    </w:rPr>
  </w:style>
  <w:style w:type="character" w:customStyle="1" w:styleId="SelgeltmrgatavtsitaatMrk">
    <w:name w:val="Selgelt märgatav tsitaat Märk"/>
    <w:basedOn w:val="Liguvaikefont"/>
    <w:link w:val="Selgeltmrgatavtsitaat"/>
    <w:uiPriority w:val="30"/>
    <w:rsid w:val="00E61A28"/>
    <w:rPr>
      <w:i/>
      <w:iCs/>
      <w:color w:val="0F4761" w:themeColor="accent1" w:themeShade="BF"/>
    </w:rPr>
  </w:style>
  <w:style w:type="character" w:styleId="Selgeltmrgatavviide">
    <w:name w:val="Intense Reference"/>
    <w:basedOn w:val="Liguvaikefont"/>
    <w:uiPriority w:val="32"/>
    <w:qFormat/>
    <w:rsid w:val="00E61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1107</Words>
  <Characters>6421</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20</cp:revision>
  <dcterms:created xsi:type="dcterms:W3CDTF">2025-09-09T11:15:00Z</dcterms:created>
  <dcterms:modified xsi:type="dcterms:W3CDTF">2025-09-12T09:26:00Z</dcterms:modified>
</cp:coreProperties>
</file>